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D49" w:rsidRDefault="00EE2D49" w:rsidP="00EE2D49">
      <w:pPr>
        <w:spacing w:line="360" w:lineRule="auto"/>
        <w:rPr>
          <w:rFonts w:eastAsia="Calibri"/>
          <w:sz w:val="22"/>
          <w:szCs w:val="22"/>
        </w:rPr>
      </w:pPr>
    </w:p>
    <w:p w:rsidR="00EE2D49" w:rsidRDefault="00EE2D49" w:rsidP="00EE2D49">
      <w:pPr>
        <w:jc w:val="center"/>
        <w:rPr>
          <w:rFonts w:eastAsia="Calibri"/>
          <w:b/>
          <w:szCs w:val="24"/>
        </w:rPr>
      </w:pPr>
      <w:r>
        <w:rPr>
          <w:rFonts w:eastAsia="Calibri"/>
          <w:b/>
          <w:szCs w:val="24"/>
        </w:rPr>
        <w:t>MEDIENOS APDIRBIMO STAKLININKAS</w:t>
      </w:r>
    </w:p>
    <w:p w:rsidR="00EE2D49" w:rsidRPr="00246AB6" w:rsidRDefault="00EE2D49" w:rsidP="00EE2D49">
      <w:pPr>
        <w:jc w:val="center"/>
        <w:rPr>
          <w:rFonts w:eastAsia="Calibri"/>
          <w:sz w:val="22"/>
          <w:szCs w:val="22"/>
          <w:vertAlign w:val="superscript"/>
        </w:rPr>
      </w:pPr>
    </w:p>
    <w:p w:rsidR="00EE2D49" w:rsidRDefault="00EE2D49" w:rsidP="00EE2D49">
      <w:pPr>
        <w:spacing w:line="276" w:lineRule="auto"/>
        <w:rPr>
          <w:rFonts w:eastAsia="Calibri"/>
          <w:szCs w:val="24"/>
        </w:rPr>
      </w:pPr>
      <w:r>
        <w:rPr>
          <w:rFonts w:eastAsia="Calibri"/>
          <w:szCs w:val="24"/>
        </w:rPr>
        <w:t>Neformaliojo suaugusiųjų švietimo programos (toliau – NSŠ programa) programos trukmė:</w:t>
      </w:r>
    </w:p>
    <w:p w:rsidR="00EE2D49" w:rsidRDefault="00EE2D49" w:rsidP="00EE2D49">
      <w:pPr>
        <w:spacing w:line="276" w:lineRule="auto"/>
        <w:rPr>
          <w:rFonts w:eastAsia="Calibri"/>
          <w:szCs w:val="24"/>
        </w:rPr>
      </w:pPr>
    </w:p>
    <w:tbl>
      <w:tblPr>
        <w:tblpPr w:leftFromText="180" w:rightFromText="180" w:vertAnchor="text" w:horzAnchor="margin" w:tblpXSpec="center" w:tblpY="4"/>
        <w:tblW w:w="0" w:type="auto"/>
        <w:tblLook w:val="04A0" w:firstRow="1" w:lastRow="0" w:firstColumn="1" w:lastColumn="0" w:noHBand="0" w:noVBand="1"/>
      </w:tblPr>
      <w:tblGrid>
        <w:gridCol w:w="1040"/>
        <w:gridCol w:w="993"/>
        <w:gridCol w:w="950"/>
      </w:tblGrid>
      <w:tr w:rsidR="00EE2D49" w:rsidTr="0055611C">
        <w:tc>
          <w:tcPr>
            <w:tcW w:w="1040" w:type="dxa"/>
            <w:tcBorders>
              <w:top w:val="single" w:sz="4" w:space="0" w:color="auto"/>
              <w:left w:val="single" w:sz="4" w:space="0" w:color="auto"/>
              <w:bottom w:val="single" w:sz="4" w:space="0" w:color="auto"/>
              <w:right w:val="single" w:sz="4" w:space="0" w:color="auto"/>
            </w:tcBorders>
          </w:tcPr>
          <w:p w:rsidR="00EE2D49" w:rsidRDefault="00EE2D49" w:rsidP="0055611C">
            <w:pPr>
              <w:spacing w:line="276" w:lineRule="auto"/>
              <w:ind w:hanging="7"/>
              <w:jc w:val="center"/>
              <w:rPr>
                <w:rFonts w:eastAsia="Calibri"/>
                <w:sz w:val="22"/>
                <w:szCs w:val="22"/>
              </w:rPr>
            </w:pPr>
            <w:r>
              <w:rPr>
                <w:rFonts w:eastAsia="Calibri"/>
                <w:sz w:val="22"/>
                <w:szCs w:val="22"/>
              </w:rPr>
              <w:t>Valandos</w:t>
            </w:r>
          </w:p>
        </w:tc>
        <w:tc>
          <w:tcPr>
            <w:tcW w:w="993" w:type="dxa"/>
            <w:tcBorders>
              <w:top w:val="single" w:sz="4" w:space="0" w:color="auto"/>
              <w:left w:val="single" w:sz="4" w:space="0" w:color="auto"/>
              <w:bottom w:val="single" w:sz="4" w:space="0" w:color="auto"/>
              <w:right w:val="single" w:sz="4" w:space="0" w:color="auto"/>
            </w:tcBorders>
          </w:tcPr>
          <w:p w:rsidR="00EE2D49" w:rsidRDefault="00EE2D49" w:rsidP="0055611C">
            <w:pPr>
              <w:spacing w:line="276" w:lineRule="auto"/>
              <w:jc w:val="center"/>
              <w:rPr>
                <w:rFonts w:eastAsia="Calibri"/>
                <w:sz w:val="22"/>
                <w:szCs w:val="22"/>
              </w:rPr>
            </w:pPr>
            <w:r>
              <w:rPr>
                <w:rFonts w:eastAsia="Calibri"/>
                <w:sz w:val="22"/>
                <w:szCs w:val="22"/>
              </w:rPr>
              <w:t>Dienos</w:t>
            </w:r>
          </w:p>
        </w:tc>
        <w:tc>
          <w:tcPr>
            <w:tcW w:w="950" w:type="dxa"/>
            <w:tcBorders>
              <w:top w:val="single" w:sz="4" w:space="0" w:color="auto"/>
              <w:left w:val="single" w:sz="4" w:space="0" w:color="auto"/>
              <w:bottom w:val="single" w:sz="4" w:space="0" w:color="auto"/>
              <w:right w:val="single" w:sz="4" w:space="0" w:color="auto"/>
            </w:tcBorders>
          </w:tcPr>
          <w:p w:rsidR="00EE2D49" w:rsidRDefault="00EE2D49" w:rsidP="0055611C">
            <w:pPr>
              <w:spacing w:line="276" w:lineRule="auto"/>
              <w:jc w:val="center"/>
              <w:rPr>
                <w:rFonts w:eastAsia="Calibri"/>
                <w:sz w:val="22"/>
                <w:szCs w:val="22"/>
              </w:rPr>
            </w:pPr>
            <w:r>
              <w:rPr>
                <w:rFonts w:eastAsia="Calibri"/>
                <w:sz w:val="22"/>
                <w:szCs w:val="22"/>
              </w:rPr>
              <w:t>Savaitės</w:t>
            </w:r>
          </w:p>
        </w:tc>
      </w:tr>
      <w:tr w:rsidR="00EE2D49" w:rsidTr="0055611C">
        <w:tc>
          <w:tcPr>
            <w:tcW w:w="1040" w:type="dxa"/>
            <w:tcBorders>
              <w:top w:val="single" w:sz="4" w:space="0" w:color="auto"/>
              <w:left w:val="single" w:sz="4" w:space="0" w:color="auto"/>
              <w:bottom w:val="single" w:sz="4" w:space="0" w:color="auto"/>
              <w:right w:val="single" w:sz="4" w:space="0" w:color="auto"/>
            </w:tcBorders>
          </w:tcPr>
          <w:p w:rsidR="00EE2D49" w:rsidRPr="0015041C" w:rsidRDefault="00EE2D49" w:rsidP="0055611C">
            <w:pPr>
              <w:spacing w:line="276" w:lineRule="auto"/>
              <w:jc w:val="center"/>
              <w:rPr>
                <w:rFonts w:eastAsia="Calibri"/>
                <w:b/>
                <w:sz w:val="22"/>
                <w:szCs w:val="22"/>
              </w:rPr>
            </w:pPr>
            <w:r w:rsidRPr="0015041C">
              <w:rPr>
                <w:rFonts w:eastAsia="Calibri"/>
                <w:b/>
                <w:sz w:val="22"/>
                <w:szCs w:val="22"/>
              </w:rPr>
              <w:t>448</w:t>
            </w:r>
          </w:p>
        </w:tc>
        <w:tc>
          <w:tcPr>
            <w:tcW w:w="993" w:type="dxa"/>
            <w:tcBorders>
              <w:top w:val="single" w:sz="4" w:space="0" w:color="auto"/>
              <w:left w:val="single" w:sz="4" w:space="0" w:color="auto"/>
              <w:bottom w:val="single" w:sz="4" w:space="0" w:color="auto"/>
              <w:right w:val="single" w:sz="4" w:space="0" w:color="auto"/>
            </w:tcBorders>
          </w:tcPr>
          <w:p w:rsidR="00EE2D49" w:rsidRPr="0015041C" w:rsidRDefault="00EE2D49" w:rsidP="0055611C">
            <w:pPr>
              <w:spacing w:line="276" w:lineRule="auto"/>
              <w:jc w:val="center"/>
              <w:rPr>
                <w:rFonts w:eastAsia="Calibri"/>
                <w:b/>
                <w:sz w:val="22"/>
                <w:szCs w:val="22"/>
              </w:rPr>
            </w:pPr>
            <w:r w:rsidRPr="0015041C">
              <w:rPr>
                <w:rFonts w:eastAsia="Calibri"/>
                <w:b/>
                <w:sz w:val="22"/>
                <w:szCs w:val="22"/>
              </w:rPr>
              <w:t>56</w:t>
            </w:r>
          </w:p>
        </w:tc>
        <w:tc>
          <w:tcPr>
            <w:tcW w:w="950" w:type="dxa"/>
            <w:tcBorders>
              <w:top w:val="single" w:sz="4" w:space="0" w:color="auto"/>
              <w:left w:val="single" w:sz="4" w:space="0" w:color="auto"/>
              <w:bottom w:val="single" w:sz="4" w:space="0" w:color="auto"/>
              <w:right w:val="single" w:sz="4" w:space="0" w:color="auto"/>
            </w:tcBorders>
          </w:tcPr>
          <w:p w:rsidR="00EE2D49" w:rsidRPr="0015041C" w:rsidRDefault="00EE2D49" w:rsidP="0055611C">
            <w:pPr>
              <w:spacing w:line="276" w:lineRule="auto"/>
              <w:jc w:val="center"/>
              <w:rPr>
                <w:rFonts w:eastAsia="Calibri"/>
                <w:b/>
                <w:sz w:val="22"/>
                <w:szCs w:val="22"/>
              </w:rPr>
            </w:pPr>
            <w:r w:rsidRPr="0015041C">
              <w:rPr>
                <w:rFonts w:eastAsia="Calibri"/>
                <w:b/>
                <w:sz w:val="22"/>
                <w:szCs w:val="22"/>
              </w:rPr>
              <w:t>11,2</w:t>
            </w:r>
          </w:p>
        </w:tc>
      </w:tr>
    </w:tbl>
    <w:p w:rsidR="00EE2D49" w:rsidRDefault="00EE2D49" w:rsidP="00EE2D49">
      <w:pPr>
        <w:spacing w:line="276" w:lineRule="auto"/>
        <w:rPr>
          <w:rFonts w:eastAsia="Calibri"/>
          <w:szCs w:val="24"/>
        </w:rPr>
      </w:pPr>
    </w:p>
    <w:p w:rsidR="00EE2D49" w:rsidRDefault="00EE2D49" w:rsidP="00EE2D49">
      <w:pPr>
        <w:spacing w:line="276" w:lineRule="auto"/>
        <w:rPr>
          <w:rFonts w:eastAsia="Calibri"/>
          <w:color w:val="000000"/>
          <w:szCs w:val="24"/>
        </w:rPr>
      </w:pPr>
    </w:p>
    <w:p w:rsidR="00EE2D49" w:rsidRDefault="00EE2D49" w:rsidP="00EE2D49">
      <w:pPr>
        <w:spacing w:line="276" w:lineRule="auto"/>
        <w:rPr>
          <w:rFonts w:eastAsia="Calibri"/>
          <w:color w:val="000000"/>
          <w:szCs w:val="24"/>
        </w:rPr>
      </w:pPr>
    </w:p>
    <w:p w:rsidR="00EE2D49" w:rsidRDefault="00EE2D49" w:rsidP="00EE2D49">
      <w:pPr>
        <w:spacing w:line="276" w:lineRule="auto"/>
        <w:jc w:val="both"/>
        <w:rPr>
          <w:rFonts w:eastAsia="Calibri"/>
          <w:b/>
          <w:bCs/>
          <w:szCs w:val="24"/>
        </w:rPr>
      </w:pPr>
      <w:r>
        <w:rPr>
          <w:rFonts w:ascii="Wingdings" w:eastAsia="Wingdings" w:hAnsi="Wingdings" w:cs="Wingdings"/>
          <w:b/>
          <w:bCs/>
          <w:color w:val="000000"/>
          <w:szCs w:val="24"/>
        </w:rPr>
        <w:t></w:t>
      </w:r>
      <w:r>
        <w:rPr>
          <w:rFonts w:eastAsia="Calibri"/>
          <w:b/>
          <w:bCs/>
          <w:color w:val="000000"/>
          <w:szCs w:val="24"/>
        </w:rPr>
        <w:t xml:space="preserve"> NSŠ programa suteikia aukštą pridėtinę vertę kuriančią kompetenciją (-</w:t>
      </w:r>
      <w:proofErr w:type="spellStart"/>
      <w:r>
        <w:rPr>
          <w:rFonts w:eastAsia="Calibri"/>
          <w:b/>
          <w:bCs/>
          <w:color w:val="000000"/>
          <w:szCs w:val="24"/>
        </w:rPr>
        <w:t>as</w:t>
      </w:r>
      <w:proofErr w:type="spellEnd"/>
      <w:r>
        <w:rPr>
          <w:rFonts w:eastAsia="Calibri"/>
          <w:b/>
          <w:bCs/>
          <w:color w:val="000000"/>
          <w:szCs w:val="24"/>
        </w:rPr>
        <w:t xml:space="preserve">), </w:t>
      </w:r>
      <w:r>
        <w:rPr>
          <w:b/>
          <w:bCs/>
          <w:color w:val="000000"/>
          <w:szCs w:val="24"/>
          <w:lang w:eastAsia="lt-LT"/>
        </w:rPr>
        <w:t>nurodytą Užimtumo tarnybos direktoriaus patvirtintame Aukštą pridėtinę vertę kuriančių kvalifikacijų ir kompetencijų sąraše,</w:t>
      </w:r>
      <w:r>
        <w:rPr>
          <w:rFonts w:eastAsia="Calibri"/>
          <w:b/>
          <w:bCs/>
          <w:color w:val="000000"/>
          <w:szCs w:val="24"/>
        </w:rPr>
        <w:t xml:space="preserve"> </w:t>
      </w:r>
      <w:r>
        <w:rPr>
          <w:rFonts w:eastAsia="Calibri"/>
          <w:b/>
          <w:bCs/>
          <w:szCs w:val="24"/>
        </w:rPr>
        <w:t xml:space="preserve">(pažymėti </w:t>
      </w:r>
      <w:r>
        <w:rPr>
          <w:rFonts w:ascii="Wingdings 2" w:eastAsia="Wingdings 2" w:hAnsi="Wingdings 2" w:cs="Wingdings 2"/>
          <w:b/>
          <w:bCs/>
          <w:szCs w:val="24"/>
        </w:rPr>
        <w:t></w:t>
      </w:r>
      <w:r>
        <w:rPr>
          <w:rFonts w:eastAsia="Calibri"/>
          <w:b/>
          <w:bCs/>
          <w:szCs w:val="24"/>
        </w:rPr>
        <w:t>)</w:t>
      </w:r>
    </w:p>
    <w:p w:rsidR="00EE2D49" w:rsidRDefault="00EE2D49" w:rsidP="00EE2D49">
      <w:pPr>
        <w:spacing w:line="276" w:lineRule="auto"/>
        <w:jc w:val="both"/>
        <w:rPr>
          <w:rFonts w:eastAsia="Calibri"/>
          <w:szCs w:val="24"/>
        </w:rPr>
      </w:pPr>
    </w:p>
    <w:p w:rsidR="00EE2D49" w:rsidRPr="006254E4" w:rsidRDefault="00EE2D49" w:rsidP="00EE2D49">
      <w:pPr>
        <w:spacing w:line="276" w:lineRule="auto"/>
        <w:rPr>
          <w:rFonts w:eastAsia="Calibri"/>
          <w:b/>
          <w:sz w:val="22"/>
          <w:szCs w:val="22"/>
        </w:rPr>
      </w:pPr>
      <w:r w:rsidRPr="006254E4">
        <w:rPr>
          <w:rFonts w:eastAsia="Calibri"/>
          <w:sz w:val="22"/>
          <w:szCs w:val="22"/>
        </w:rPr>
        <w:t>Švietimo programos teikėjas:</w:t>
      </w:r>
      <w:r w:rsidRPr="006254E4">
        <w:rPr>
          <w:rFonts w:eastAsia="Calibri"/>
          <w:b/>
          <w:sz w:val="22"/>
          <w:szCs w:val="22"/>
        </w:rPr>
        <w:t xml:space="preserve"> </w:t>
      </w:r>
      <w:r>
        <w:rPr>
          <w:rFonts w:eastAsia="Calibri"/>
          <w:b/>
          <w:sz w:val="22"/>
          <w:szCs w:val="22"/>
        </w:rPr>
        <w:t xml:space="preserve">  </w:t>
      </w:r>
      <w:r w:rsidRPr="006254E4">
        <w:rPr>
          <w:rFonts w:eastAsia="Calibri"/>
          <w:b/>
          <w:sz w:val="22"/>
          <w:szCs w:val="22"/>
        </w:rPr>
        <w:t xml:space="preserve">Kauno technikos kolegija, Tvirtovės al. 35, Kaunas </w:t>
      </w:r>
    </w:p>
    <w:p w:rsidR="00EE2D49" w:rsidRDefault="00EE2D49" w:rsidP="00EE2D49">
      <w:pPr>
        <w:spacing w:line="276" w:lineRule="auto"/>
        <w:jc w:val="center"/>
        <w:rPr>
          <w:rFonts w:eastAsia="Calibri"/>
          <w:sz w:val="22"/>
          <w:szCs w:val="22"/>
          <w:vertAlign w:val="superscript"/>
        </w:rPr>
      </w:pPr>
      <w:r>
        <w:rPr>
          <w:rFonts w:eastAsia="Calibri"/>
          <w:sz w:val="22"/>
          <w:szCs w:val="22"/>
          <w:vertAlign w:val="superscript"/>
        </w:rPr>
        <w:t>(mokymo teikėjo pavadinimas (ar laisvojo mokytojo vardas, pavardė), buveinės adresas)</w:t>
      </w:r>
    </w:p>
    <w:p w:rsidR="00EE2D49" w:rsidRDefault="00EE2D49" w:rsidP="00EE2D49">
      <w:pPr>
        <w:tabs>
          <w:tab w:val="left" w:pos="1418"/>
          <w:tab w:val="left" w:pos="2127"/>
        </w:tabs>
        <w:spacing w:line="276" w:lineRule="auto"/>
        <w:jc w:val="center"/>
        <w:rPr>
          <w:rFonts w:eastAsia="Calibri"/>
          <w:b/>
          <w:sz w:val="22"/>
          <w:szCs w:val="22"/>
        </w:rPr>
      </w:pPr>
    </w:p>
    <w:p w:rsidR="00EE2D49" w:rsidRDefault="00EE2D49" w:rsidP="00EE2D49">
      <w:pPr>
        <w:tabs>
          <w:tab w:val="left" w:pos="1418"/>
          <w:tab w:val="left" w:pos="2127"/>
        </w:tabs>
        <w:spacing w:line="276" w:lineRule="auto"/>
        <w:jc w:val="center"/>
        <w:rPr>
          <w:rFonts w:eastAsia="Calibri"/>
          <w:b/>
          <w:szCs w:val="24"/>
        </w:rPr>
      </w:pPr>
      <w:r>
        <w:rPr>
          <w:rFonts w:eastAsia="Calibri"/>
          <w:b/>
          <w:szCs w:val="24"/>
        </w:rPr>
        <w:t>1. ŠVIETIMO PROGRAMOS TIKSLAS IR UŽDAVINIAI, ĮGYJAMOS KOMPETENCIJOS</w:t>
      </w:r>
    </w:p>
    <w:p w:rsidR="00EE2D49" w:rsidRDefault="00EE2D49" w:rsidP="00EE2D49">
      <w:pPr>
        <w:spacing w:line="276" w:lineRule="auto"/>
        <w:rPr>
          <w:rFonts w:eastAsia="Calibri"/>
          <w:szCs w:val="24"/>
        </w:rPr>
      </w:pPr>
    </w:p>
    <w:p w:rsidR="00EE2D49" w:rsidRPr="00EE2D49" w:rsidRDefault="00EE2D49" w:rsidP="00EE2D49">
      <w:pPr>
        <w:tabs>
          <w:tab w:val="left" w:pos="567"/>
        </w:tabs>
        <w:spacing w:line="276" w:lineRule="auto"/>
        <w:rPr>
          <w:rFonts w:eastAsia="Calibri"/>
          <w:b/>
          <w:szCs w:val="24"/>
        </w:rPr>
      </w:pPr>
      <w:r w:rsidRPr="00EE2D49">
        <w:rPr>
          <w:rFonts w:eastAsia="Calibri"/>
          <w:b/>
          <w:szCs w:val="24"/>
        </w:rPr>
        <w:t>1.1</w:t>
      </w:r>
      <w:r>
        <w:rPr>
          <w:rFonts w:eastAsia="Calibri"/>
          <w:szCs w:val="24"/>
        </w:rPr>
        <w:t>.</w:t>
      </w:r>
      <w:r>
        <w:rPr>
          <w:rFonts w:eastAsia="Calibri"/>
          <w:szCs w:val="24"/>
        </w:rPr>
        <w:tab/>
      </w:r>
      <w:r w:rsidRPr="00EE2D49">
        <w:rPr>
          <w:rFonts w:eastAsia="Calibri"/>
          <w:b/>
          <w:szCs w:val="24"/>
        </w:rPr>
        <w:t>NSŠ programos tikslas ir įgyvendinami uždaviniai:</w:t>
      </w:r>
    </w:p>
    <w:p w:rsidR="00EE2D49" w:rsidRPr="00EE2D49" w:rsidRDefault="00EE2D49" w:rsidP="00EE2D49">
      <w:pPr>
        <w:spacing w:line="276" w:lineRule="auto"/>
        <w:jc w:val="both"/>
        <w:rPr>
          <w:rFonts w:eastAsia="Calibri"/>
          <w:color w:val="FF0000"/>
          <w:szCs w:val="24"/>
        </w:rPr>
      </w:pPr>
      <w:r w:rsidRPr="00EE2D49">
        <w:rPr>
          <w:rFonts w:eastAsia="Calibri"/>
          <w:szCs w:val="24"/>
        </w:rPr>
        <w:t xml:space="preserve">Šios programos tikslas – suteikti medienos apdirbimo specialistui žinių bei profesinių gebėjimų, kuris, vadovaujant aukštesnės kvalifikacijos darbuotojui ir jam prižiūrint darbų kokybę, gebėtų, vykdyti bendrąsias medienos apdirbimo veiklas, dirbti pozicinėmis (vieno technologinio veiksmo) medienos apdirbimo staklėmis, medienos ruošinių, gaminių, kuro gamybos įrenginiais. </w:t>
      </w:r>
    </w:p>
    <w:p w:rsidR="00EE2D49" w:rsidRPr="00EE2D49" w:rsidRDefault="00EE2D49" w:rsidP="00EE2D49">
      <w:pPr>
        <w:spacing w:line="276" w:lineRule="auto"/>
        <w:jc w:val="both"/>
        <w:rPr>
          <w:rFonts w:eastAsia="Calibri"/>
          <w:szCs w:val="24"/>
        </w:rPr>
      </w:pPr>
      <w:r w:rsidRPr="00EE2D49">
        <w:rPr>
          <w:rFonts w:eastAsia="Calibri"/>
          <w:szCs w:val="24"/>
        </w:rPr>
        <w:t>Uždaviniai:</w:t>
      </w:r>
    </w:p>
    <w:p w:rsidR="00EE2D49" w:rsidRPr="00EE2D49" w:rsidRDefault="00EE2D49" w:rsidP="00EE2D49">
      <w:pPr>
        <w:pStyle w:val="ListParagraph"/>
        <w:numPr>
          <w:ilvl w:val="0"/>
          <w:numId w:val="1"/>
        </w:numPr>
        <w:spacing w:line="276" w:lineRule="auto"/>
        <w:jc w:val="both"/>
        <w:rPr>
          <w:rFonts w:eastAsia="Calibri"/>
          <w:szCs w:val="24"/>
        </w:rPr>
      </w:pPr>
      <w:r w:rsidRPr="00EE2D49">
        <w:rPr>
          <w:rFonts w:eastAsia="Calibri"/>
          <w:szCs w:val="24"/>
        </w:rPr>
        <w:t>Išmokti apdirbti medieną pozicinėmis  staklėmis.</w:t>
      </w:r>
    </w:p>
    <w:p w:rsidR="00EE2D49" w:rsidRPr="00EE2D49" w:rsidRDefault="00EE2D49" w:rsidP="00EE2D49">
      <w:pPr>
        <w:pStyle w:val="ListParagraph"/>
        <w:numPr>
          <w:ilvl w:val="0"/>
          <w:numId w:val="1"/>
        </w:numPr>
        <w:spacing w:line="276" w:lineRule="auto"/>
        <w:jc w:val="both"/>
        <w:rPr>
          <w:rFonts w:eastAsia="Calibri"/>
          <w:szCs w:val="24"/>
        </w:rPr>
      </w:pPr>
      <w:r w:rsidRPr="00EE2D49">
        <w:rPr>
          <w:rFonts w:eastAsia="Calibri"/>
          <w:szCs w:val="24"/>
        </w:rPr>
        <w:t>Gebėti dirbti su medienos ruošinių gamybos linijomis</w:t>
      </w:r>
    </w:p>
    <w:p w:rsidR="00EE2D49" w:rsidRPr="00EE2D49" w:rsidRDefault="00EE2D49" w:rsidP="00EE2D49">
      <w:pPr>
        <w:pStyle w:val="ListParagraph"/>
        <w:numPr>
          <w:ilvl w:val="0"/>
          <w:numId w:val="1"/>
        </w:numPr>
        <w:spacing w:line="276" w:lineRule="auto"/>
        <w:jc w:val="both"/>
        <w:rPr>
          <w:rFonts w:eastAsia="Calibri"/>
          <w:szCs w:val="24"/>
        </w:rPr>
      </w:pPr>
      <w:r w:rsidRPr="00EE2D49">
        <w:rPr>
          <w:rFonts w:eastAsia="Calibri"/>
          <w:szCs w:val="24"/>
        </w:rPr>
        <w:t>Gebėti dirbti su medienos gaminių gamybos linijomis</w:t>
      </w:r>
    </w:p>
    <w:p w:rsidR="00EE2D49" w:rsidRPr="00EE2D49" w:rsidRDefault="00EE2D49" w:rsidP="00EE2D49">
      <w:pPr>
        <w:pStyle w:val="ListParagraph"/>
        <w:numPr>
          <w:ilvl w:val="0"/>
          <w:numId w:val="1"/>
        </w:numPr>
        <w:spacing w:line="276" w:lineRule="auto"/>
        <w:jc w:val="both"/>
        <w:rPr>
          <w:rFonts w:eastAsia="Calibri"/>
          <w:szCs w:val="24"/>
        </w:rPr>
      </w:pPr>
      <w:r w:rsidRPr="00EE2D49">
        <w:rPr>
          <w:rFonts w:eastAsia="Calibri"/>
          <w:szCs w:val="24"/>
        </w:rPr>
        <w:t>Gebėti dirbti su medienos kuro gamybos linijomis.</w:t>
      </w:r>
    </w:p>
    <w:p w:rsidR="00EE2D49" w:rsidRPr="00EE2D49" w:rsidRDefault="00EE2D49" w:rsidP="00EE2D49">
      <w:pPr>
        <w:spacing w:line="276" w:lineRule="auto"/>
        <w:jc w:val="both"/>
        <w:rPr>
          <w:rFonts w:eastAsia="Calibri"/>
          <w:szCs w:val="24"/>
        </w:rPr>
      </w:pPr>
    </w:p>
    <w:p w:rsidR="00EE2D49" w:rsidRPr="00EE2D49" w:rsidRDefault="00EE2D49" w:rsidP="00EE2D49">
      <w:pPr>
        <w:spacing w:line="276" w:lineRule="auto"/>
        <w:jc w:val="both"/>
        <w:rPr>
          <w:rFonts w:eastAsia="Calibri"/>
          <w:szCs w:val="24"/>
        </w:rPr>
      </w:pPr>
      <w:r w:rsidRPr="00EE2D49">
        <w:rPr>
          <w:rFonts w:eastAsia="Calibri"/>
          <w:szCs w:val="24"/>
        </w:rPr>
        <w:t>Programa yra Kauno technikos kolegijos realizuojamos ir akredituotos studijų programos Medžiagų apdirbimo inžinerija, dalis.</w:t>
      </w:r>
    </w:p>
    <w:p w:rsidR="00EE2D49" w:rsidRDefault="00EE2D49" w:rsidP="00EE2D49">
      <w:pPr>
        <w:spacing w:line="276" w:lineRule="auto"/>
        <w:rPr>
          <w:rFonts w:eastAsia="Calibri"/>
          <w:sz w:val="22"/>
          <w:szCs w:val="22"/>
        </w:rPr>
      </w:pPr>
    </w:p>
    <w:p w:rsidR="00EE2D49" w:rsidRPr="00EE2D49" w:rsidRDefault="00EE2D49" w:rsidP="00EE2D49">
      <w:pPr>
        <w:rPr>
          <w:b/>
          <w:color w:val="000000"/>
          <w:szCs w:val="24"/>
          <w:lang w:eastAsia="lt-LT"/>
        </w:rPr>
      </w:pPr>
      <w:r w:rsidRPr="00EE2D49">
        <w:rPr>
          <w:rFonts w:eastAsia="Calibri"/>
          <w:b/>
          <w:szCs w:val="24"/>
        </w:rPr>
        <w:t xml:space="preserve">1.2. </w:t>
      </w:r>
      <w:r w:rsidRPr="00EE2D49">
        <w:rPr>
          <w:b/>
          <w:color w:val="000000"/>
          <w:szCs w:val="24"/>
          <w:lang w:eastAsia="lt-LT"/>
        </w:rPr>
        <w:t>Minimalūs reikalavimai, norint mokytis pagal NSŠ programą (jeigu nustatyta)</w:t>
      </w:r>
    </w:p>
    <w:p w:rsidR="00EE2D49" w:rsidRPr="00EE2D49" w:rsidRDefault="00EE2D49" w:rsidP="00EE2D49">
      <w:pPr>
        <w:jc w:val="both"/>
        <w:rPr>
          <w:color w:val="000000"/>
          <w:szCs w:val="24"/>
          <w:lang w:eastAsia="lt-LT"/>
        </w:rPr>
      </w:pPr>
      <w:r w:rsidRPr="00EE2D49">
        <w:rPr>
          <w:color w:val="000000"/>
          <w:szCs w:val="24"/>
          <w:lang w:eastAsia="lt-LT"/>
        </w:rPr>
        <w:t xml:space="preserve">       Turi turėti  ne žemesnį kaip vidurinį išsilavinimą.</w:t>
      </w:r>
    </w:p>
    <w:p w:rsidR="00EE2D49" w:rsidRPr="00EE2D49" w:rsidRDefault="00EE2D49" w:rsidP="00EE2D49">
      <w:pPr>
        <w:rPr>
          <w:color w:val="000000"/>
          <w:szCs w:val="24"/>
          <w:lang w:eastAsia="lt-LT"/>
        </w:rPr>
      </w:pPr>
    </w:p>
    <w:p w:rsidR="00EE2D49" w:rsidRPr="00EE2D49" w:rsidRDefault="00EE2D49" w:rsidP="00EE2D49">
      <w:pPr>
        <w:rPr>
          <w:b/>
          <w:bCs/>
          <w:szCs w:val="24"/>
          <w:lang w:eastAsia="lt-LT"/>
        </w:rPr>
      </w:pPr>
      <w:r w:rsidRPr="00EE2D49">
        <w:rPr>
          <w:rFonts w:eastAsia="Calibri"/>
          <w:b/>
          <w:szCs w:val="24"/>
        </w:rPr>
        <w:t>1.3. NSŠ p</w:t>
      </w:r>
      <w:r w:rsidRPr="00EE2D49">
        <w:rPr>
          <w:b/>
          <w:bCs/>
          <w:szCs w:val="24"/>
          <w:lang w:eastAsia="lt-LT"/>
        </w:rPr>
        <w:t>rogramoje įgyjamos ar tobulinamos profesinės kompetencijos:</w:t>
      </w:r>
    </w:p>
    <w:tbl>
      <w:tblPr>
        <w:tblStyle w:val="2paprastojilentel1"/>
        <w:tblW w:w="5003" w:type="pct"/>
        <w:tblLayout w:type="fixed"/>
        <w:tblLook w:val="0000" w:firstRow="0" w:lastRow="0" w:firstColumn="0" w:lastColumn="0" w:noHBand="0" w:noVBand="0"/>
      </w:tblPr>
      <w:tblGrid>
        <w:gridCol w:w="4249"/>
        <w:gridCol w:w="5385"/>
      </w:tblGrid>
      <w:tr w:rsidR="00EE2D49" w:rsidRPr="00EE2D49" w:rsidTr="0055611C">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2205" w:type="pct"/>
            <w:vMerge w:val="restart"/>
          </w:tcPr>
          <w:p w:rsidR="00EE2D49" w:rsidRPr="00EE2D49" w:rsidRDefault="00EE2D49" w:rsidP="0055611C">
            <w:pPr>
              <w:jc w:val="center"/>
              <w:rPr>
                <w:szCs w:val="24"/>
                <w:lang w:eastAsia="lt-LT"/>
              </w:rPr>
            </w:pPr>
            <w:r w:rsidRPr="00EE2D49">
              <w:rPr>
                <w:szCs w:val="24"/>
                <w:lang w:eastAsia="lt-LT"/>
              </w:rPr>
              <w:t>Kompetencija(-</w:t>
            </w:r>
            <w:proofErr w:type="spellStart"/>
            <w:r w:rsidRPr="00EE2D49">
              <w:rPr>
                <w:szCs w:val="24"/>
                <w:lang w:eastAsia="lt-LT"/>
              </w:rPr>
              <w:t>os</w:t>
            </w:r>
            <w:proofErr w:type="spellEnd"/>
            <w:r w:rsidRPr="00EE2D49">
              <w:rPr>
                <w:szCs w:val="24"/>
                <w:lang w:eastAsia="lt-LT"/>
              </w:rPr>
              <w:t>)</w:t>
            </w:r>
          </w:p>
        </w:tc>
        <w:tc>
          <w:tcPr>
            <w:cnfStyle w:val="000001000000" w:firstRow="0" w:lastRow="0" w:firstColumn="0" w:lastColumn="0" w:oddVBand="0" w:evenVBand="1" w:oddHBand="0" w:evenHBand="0" w:firstRowFirstColumn="0" w:firstRowLastColumn="0" w:lastRowFirstColumn="0" w:lastRowLastColumn="0"/>
            <w:tcW w:w="2795" w:type="pct"/>
            <w:vMerge w:val="restart"/>
          </w:tcPr>
          <w:p w:rsidR="00EE2D49" w:rsidRPr="00EE2D49" w:rsidRDefault="00EE2D49" w:rsidP="0055611C">
            <w:pPr>
              <w:jc w:val="center"/>
              <w:rPr>
                <w:szCs w:val="24"/>
                <w:lang w:eastAsia="lt-LT"/>
              </w:rPr>
            </w:pPr>
            <w:r w:rsidRPr="00EE2D49">
              <w:rPr>
                <w:szCs w:val="24"/>
                <w:lang w:eastAsia="lt-LT"/>
              </w:rPr>
              <w:t>Kompetencijos(-jų) pasiekimą nurodantys mokymosi rezultatai</w:t>
            </w:r>
          </w:p>
        </w:tc>
      </w:tr>
      <w:tr w:rsidR="00EE2D49" w:rsidRPr="00EE2D49" w:rsidTr="0055611C">
        <w:trPr>
          <w:trHeight w:val="430"/>
        </w:trPr>
        <w:tc>
          <w:tcPr>
            <w:cnfStyle w:val="000010000000" w:firstRow="0" w:lastRow="0" w:firstColumn="0" w:lastColumn="0" w:oddVBand="1" w:evenVBand="0" w:oddHBand="0" w:evenHBand="0" w:firstRowFirstColumn="0" w:firstRowLastColumn="0" w:lastRowFirstColumn="0" w:lastRowLastColumn="0"/>
            <w:tcW w:w="2205" w:type="pct"/>
            <w:vMerge/>
            <w:tcBorders>
              <w:bottom w:val="single" w:sz="12" w:space="0" w:color="595959"/>
            </w:tcBorders>
          </w:tcPr>
          <w:p w:rsidR="00EE2D49" w:rsidRPr="00EE2D49" w:rsidRDefault="00EE2D49" w:rsidP="0055611C">
            <w:pPr>
              <w:rPr>
                <w:szCs w:val="24"/>
                <w:lang w:eastAsia="lt-LT"/>
              </w:rPr>
            </w:pPr>
          </w:p>
        </w:tc>
        <w:tc>
          <w:tcPr>
            <w:cnfStyle w:val="000001000000" w:firstRow="0" w:lastRow="0" w:firstColumn="0" w:lastColumn="0" w:oddVBand="0" w:evenVBand="1" w:oddHBand="0" w:evenHBand="0" w:firstRowFirstColumn="0" w:firstRowLastColumn="0" w:lastRowFirstColumn="0" w:lastRowLastColumn="0"/>
            <w:tcW w:w="2795" w:type="pct"/>
            <w:vMerge/>
            <w:tcBorders>
              <w:bottom w:val="single" w:sz="12" w:space="0" w:color="595959"/>
            </w:tcBorders>
          </w:tcPr>
          <w:p w:rsidR="00EE2D49" w:rsidRPr="00EE2D49" w:rsidRDefault="00EE2D49" w:rsidP="0055611C">
            <w:pPr>
              <w:rPr>
                <w:szCs w:val="24"/>
                <w:lang w:eastAsia="lt-LT"/>
              </w:rPr>
            </w:pPr>
          </w:p>
        </w:tc>
      </w:tr>
      <w:tr w:rsidR="00EE2D49" w:rsidRPr="00EE2D49" w:rsidTr="0055611C">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2205" w:type="pct"/>
            <w:tcBorders>
              <w:top w:val="single" w:sz="12" w:space="0" w:color="595959"/>
            </w:tcBorders>
          </w:tcPr>
          <w:p w:rsidR="00EE2D49" w:rsidRPr="00EE2D49" w:rsidRDefault="00EE2D49" w:rsidP="0055611C">
            <w:pPr>
              <w:rPr>
                <w:szCs w:val="24"/>
                <w:lang w:eastAsia="lt-LT"/>
              </w:rPr>
            </w:pPr>
            <w:r w:rsidRPr="00EE2D49">
              <w:rPr>
                <w:szCs w:val="24"/>
                <w:lang w:eastAsia="lt-LT"/>
              </w:rPr>
              <w:t xml:space="preserve">580. Apdirbti medieną pozicinėmis (vieno technologinio veiksmo) staklėmis </w:t>
            </w:r>
          </w:p>
        </w:tc>
        <w:tc>
          <w:tcPr>
            <w:cnfStyle w:val="000001000000" w:firstRow="0" w:lastRow="0" w:firstColumn="0" w:lastColumn="0" w:oddVBand="0" w:evenVBand="1" w:oddHBand="0" w:evenHBand="0" w:firstRowFirstColumn="0" w:firstRowLastColumn="0" w:lastRowFirstColumn="0" w:lastRowLastColumn="0"/>
            <w:tcW w:w="2795" w:type="pct"/>
            <w:tcBorders>
              <w:top w:val="single" w:sz="12" w:space="0" w:color="595959"/>
            </w:tcBorders>
          </w:tcPr>
          <w:p w:rsidR="00EE2D49" w:rsidRPr="00EE2D49" w:rsidRDefault="00EE2D49" w:rsidP="0055611C">
            <w:pPr>
              <w:rPr>
                <w:szCs w:val="24"/>
                <w:lang w:eastAsia="lt-LT"/>
              </w:rPr>
            </w:pPr>
            <w:r w:rsidRPr="00EE2D49">
              <w:rPr>
                <w:szCs w:val="24"/>
                <w:lang w:eastAsia="lt-LT"/>
              </w:rPr>
              <w:t xml:space="preserve">Gebės atlikti pirminį medienos apdirbimo staklių pjovimo įrankių keitimą, nustatymą, atraminių, kreipiančiųjų, </w:t>
            </w:r>
            <w:proofErr w:type="spellStart"/>
            <w:r w:rsidRPr="00EE2D49">
              <w:rPr>
                <w:szCs w:val="24"/>
                <w:lang w:eastAsia="lt-LT"/>
              </w:rPr>
              <w:t>pastūmos</w:t>
            </w:r>
            <w:proofErr w:type="spellEnd"/>
            <w:r w:rsidRPr="00EE2D49">
              <w:rPr>
                <w:szCs w:val="24"/>
                <w:lang w:eastAsia="lt-LT"/>
              </w:rPr>
              <w:t xml:space="preserve"> ir kitų prietaisų reguliavimą. Žinos staklių valdymo pagrindus. Gebės atlikti pjaustymą diskinėmis, juostinėmis, staklėmis išilgai, skersai, įžambiai, kreivai. Gebės dirbti lyginimo, </w:t>
            </w:r>
            <w:proofErr w:type="spellStart"/>
            <w:r w:rsidRPr="00EE2D49">
              <w:rPr>
                <w:szCs w:val="24"/>
                <w:lang w:eastAsia="lt-LT"/>
              </w:rPr>
              <w:t>reismusinėmis</w:t>
            </w:r>
            <w:proofErr w:type="spellEnd"/>
            <w:r w:rsidRPr="00EE2D49">
              <w:rPr>
                <w:szCs w:val="24"/>
                <w:lang w:eastAsia="lt-LT"/>
              </w:rPr>
              <w:t xml:space="preserve">, </w:t>
            </w:r>
            <w:proofErr w:type="spellStart"/>
            <w:r w:rsidRPr="00EE2D49">
              <w:rPr>
                <w:szCs w:val="24"/>
                <w:lang w:eastAsia="lt-LT"/>
              </w:rPr>
              <w:t>keturpusėmis</w:t>
            </w:r>
            <w:proofErr w:type="spellEnd"/>
            <w:r w:rsidRPr="00EE2D49">
              <w:rPr>
                <w:szCs w:val="24"/>
                <w:lang w:eastAsia="lt-LT"/>
              </w:rPr>
              <w:t xml:space="preserve"> obliavimo, frezavimo, </w:t>
            </w:r>
            <w:r w:rsidRPr="00EE2D49">
              <w:rPr>
                <w:szCs w:val="24"/>
                <w:lang w:eastAsia="lt-LT"/>
              </w:rPr>
              <w:lastRenderedPageBreak/>
              <w:t xml:space="preserve">dygių, lizdų frezavimo, skylių gręžimo, skobimo, tekinimo, juostinėmis, diskinėmis, būgninėmis, kalibravimo šlifavimo staklėmis. </w:t>
            </w:r>
          </w:p>
        </w:tc>
      </w:tr>
      <w:tr w:rsidR="00EE2D49" w:rsidRPr="00EE2D49" w:rsidTr="0055611C">
        <w:trPr>
          <w:trHeight w:val="40"/>
        </w:trPr>
        <w:tc>
          <w:tcPr>
            <w:cnfStyle w:val="000010000000" w:firstRow="0" w:lastRow="0" w:firstColumn="0" w:lastColumn="0" w:oddVBand="1" w:evenVBand="0" w:oddHBand="0" w:evenHBand="0" w:firstRowFirstColumn="0" w:firstRowLastColumn="0" w:lastRowFirstColumn="0" w:lastRowLastColumn="0"/>
            <w:tcW w:w="2205" w:type="pct"/>
          </w:tcPr>
          <w:p w:rsidR="00EE2D49" w:rsidRPr="00EE2D49" w:rsidRDefault="00EE2D49" w:rsidP="0055611C">
            <w:pPr>
              <w:rPr>
                <w:szCs w:val="24"/>
                <w:highlight w:val="yellow"/>
                <w:lang w:eastAsia="lt-LT"/>
              </w:rPr>
            </w:pPr>
            <w:r w:rsidRPr="00EE2D49">
              <w:rPr>
                <w:szCs w:val="24"/>
                <w:lang w:eastAsia="lt-LT"/>
              </w:rPr>
              <w:lastRenderedPageBreak/>
              <w:t xml:space="preserve">584. Dirbti medienos ruošinių gamybos linijomis </w:t>
            </w:r>
          </w:p>
        </w:tc>
        <w:tc>
          <w:tcPr>
            <w:cnfStyle w:val="000001000000" w:firstRow="0" w:lastRow="0" w:firstColumn="0" w:lastColumn="0" w:oddVBand="0" w:evenVBand="1" w:oddHBand="0" w:evenHBand="0" w:firstRowFirstColumn="0" w:firstRowLastColumn="0" w:lastRowFirstColumn="0" w:lastRowLastColumn="0"/>
            <w:tcW w:w="2795" w:type="pct"/>
          </w:tcPr>
          <w:p w:rsidR="00EE2D49" w:rsidRPr="00EE2D49" w:rsidRDefault="00EE2D49" w:rsidP="0055611C">
            <w:pPr>
              <w:rPr>
                <w:szCs w:val="24"/>
                <w:highlight w:val="yellow"/>
                <w:lang w:eastAsia="lt-LT"/>
              </w:rPr>
            </w:pPr>
            <w:r w:rsidRPr="00EE2D49">
              <w:rPr>
                <w:szCs w:val="24"/>
                <w:lang w:eastAsia="lt-LT"/>
              </w:rPr>
              <w:t xml:space="preserve">Gebės atlikti medienos ruošinių gamybos linijų įrankių, prietaisų keitimą, nustatymą, įrenginių derinimą, </w:t>
            </w:r>
            <w:proofErr w:type="spellStart"/>
            <w:r w:rsidRPr="00EE2D49">
              <w:rPr>
                <w:szCs w:val="24"/>
                <w:lang w:eastAsia="lt-LT"/>
              </w:rPr>
              <w:t>pastūmos</w:t>
            </w:r>
            <w:proofErr w:type="spellEnd"/>
            <w:r w:rsidRPr="00EE2D49">
              <w:rPr>
                <w:szCs w:val="24"/>
                <w:lang w:eastAsia="lt-LT"/>
              </w:rPr>
              <w:t xml:space="preserve"> ir kitų prietaisų reguliavimą. Gebės aprinkti darbo režimus, juos derinti. Žinos įrenginių valdymo ir kontrolės pagrindus. Gebės dirbti su medienos ruošinių gamybos linijomis.</w:t>
            </w:r>
          </w:p>
        </w:tc>
      </w:tr>
      <w:tr w:rsidR="00EE2D49" w:rsidRPr="00EE2D49" w:rsidTr="0055611C">
        <w:trPr>
          <w:cnfStyle w:val="000000100000" w:firstRow="0" w:lastRow="0" w:firstColumn="0" w:lastColumn="0" w:oddVBand="0" w:evenVBand="0" w:oddHBand="1" w:evenHBand="0" w:firstRowFirstColumn="0" w:firstRowLastColumn="0" w:lastRowFirstColumn="0" w:lastRowLastColumn="0"/>
          <w:trHeight w:val="40"/>
        </w:trPr>
        <w:tc>
          <w:tcPr>
            <w:cnfStyle w:val="000010000000" w:firstRow="0" w:lastRow="0" w:firstColumn="0" w:lastColumn="0" w:oddVBand="1" w:evenVBand="0" w:oddHBand="0" w:evenHBand="0" w:firstRowFirstColumn="0" w:firstRowLastColumn="0" w:lastRowFirstColumn="0" w:lastRowLastColumn="0"/>
            <w:tcW w:w="2205" w:type="pct"/>
            <w:tcBorders>
              <w:top w:val="single" w:sz="4" w:space="0" w:color="auto"/>
              <w:left w:val="single" w:sz="4" w:space="0" w:color="auto"/>
              <w:bottom w:val="single" w:sz="4" w:space="0" w:color="auto"/>
              <w:right w:val="single" w:sz="4" w:space="0" w:color="auto"/>
            </w:tcBorders>
          </w:tcPr>
          <w:p w:rsidR="00EE2D49" w:rsidRPr="00EE2D49" w:rsidRDefault="00EE2D49" w:rsidP="0055611C">
            <w:pPr>
              <w:rPr>
                <w:bCs/>
                <w:szCs w:val="24"/>
              </w:rPr>
            </w:pPr>
            <w:r w:rsidRPr="00EE2D49">
              <w:rPr>
                <w:bCs/>
                <w:szCs w:val="24"/>
              </w:rPr>
              <w:t>585</w:t>
            </w:r>
            <w:r w:rsidRPr="00EE2D49">
              <w:rPr>
                <w:szCs w:val="24"/>
              </w:rPr>
              <w:t xml:space="preserve">. Dirbti medienos gaminių gamybos linijomis </w:t>
            </w:r>
          </w:p>
        </w:tc>
        <w:tc>
          <w:tcPr>
            <w:cnfStyle w:val="000001000000" w:firstRow="0" w:lastRow="0" w:firstColumn="0" w:lastColumn="0" w:oddVBand="0" w:evenVBand="1" w:oddHBand="0" w:evenHBand="0" w:firstRowFirstColumn="0" w:firstRowLastColumn="0" w:lastRowFirstColumn="0" w:lastRowLastColumn="0"/>
            <w:tcW w:w="2795" w:type="pct"/>
          </w:tcPr>
          <w:p w:rsidR="00EE2D49" w:rsidRPr="00EE2D49" w:rsidRDefault="00EE2D49" w:rsidP="0055611C">
            <w:pPr>
              <w:rPr>
                <w:szCs w:val="24"/>
              </w:rPr>
            </w:pPr>
            <w:r w:rsidRPr="00EE2D49">
              <w:rPr>
                <w:szCs w:val="24"/>
              </w:rPr>
              <w:t xml:space="preserve">Gebės atlikti medienos gaminių gamybos linijų įrankių, prietaisų keitimą, nustatymą, įrenginių derinimą, </w:t>
            </w:r>
            <w:proofErr w:type="spellStart"/>
            <w:r w:rsidRPr="00EE2D49">
              <w:rPr>
                <w:szCs w:val="24"/>
              </w:rPr>
              <w:t>pastūmos</w:t>
            </w:r>
            <w:proofErr w:type="spellEnd"/>
            <w:r w:rsidRPr="00EE2D49">
              <w:rPr>
                <w:szCs w:val="24"/>
              </w:rPr>
              <w:t xml:space="preserve"> ir kitų prietaisų reguliavimą, nustatymą. Mokės parinkti darbo režimus, juos derinti. Žinos įrenginių valdymo ir kontrolės pagrindus. Gebės dirbti su medienos gaminių gamybos linijomis.</w:t>
            </w:r>
          </w:p>
        </w:tc>
      </w:tr>
      <w:tr w:rsidR="00EE2D49" w:rsidRPr="00EE2D49" w:rsidTr="0055611C">
        <w:trPr>
          <w:trHeight w:val="390"/>
        </w:trPr>
        <w:tc>
          <w:tcPr>
            <w:cnfStyle w:val="000010000000" w:firstRow="0" w:lastRow="0" w:firstColumn="0" w:lastColumn="0" w:oddVBand="1" w:evenVBand="0" w:oddHBand="0" w:evenHBand="0" w:firstRowFirstColumn="0" w:firstRowLastColumn="0" w:lastRowFirstColumn="0" w:lastRowLastColumn="0"/>
            <w:tcW w:w="2205" w:type="pct"/>
            <w:tcBorders>
              <w:top w:val="single" w:sz="4" w:space="0" w:color="auto"/>
              <w:left w:val="single" w:sz="4" w:space="0" w:color="auto"/>
              <w:bottom w:val="single" w:sz="4" w:space="0" w:color="auto"/>
              <w:right w:val="single" w:sz="4" w:space="0" w:color="auto"/>
            </w:tcBorders>
          </w:tcPr>
          <w:p w:rsidR="00EE2D49" w:rsidRPr="00EE2D49" w:rsidRDefault="00EE2D49" w:rsidP="0055611C">
            <w:pPr>
              <w:rPr>
                <w:szCs w:val="24"/>
              </w:rPr>
            </w:pPr>
            <w:r w:rsidRPr="00EE2D49">
              <w:rPr>
                <w:bCs/>
                <w:szCs w:val="24"/>
              </w:rPr>
              <w:t>586</w:t>
            </w:r>
            <w:r w:rsidRPr="00EE2D49">
              <w:rPr>
                <w:szCs w:val="24"/>
              </w:rPr>
              <w:t xml:space="preserve">. Dirbti medienos kuro gamybos linijomis </w:t>
            </w:r>
          </w:p>
          <w:p w:rsidR="00EE2D49" w:rsidRPr="00EE2D49" w:rsidRDefault="00EE2D49" w:rsidP="0055611C">
            <w:pPr>
              <w:rPr>
                <w:bCs/>
                <w:szCs w:val="24"/>
              </w:rPr>
            </w:pPr>
          </w:p>
        </w:tc>
        <w:tc>
          <w:tcPr>
            <w:cnfStyle w:val="000001000000" w:firstRow="0" w:lastRow="0" w:firstColumn="0" w:lastColumn="0" w:oddVBand="0" w:evenVBand="1" w:oddHBand="0" w:evenHBand="0" w:firstRowFirstColumn="0" w:firstRowLastColumn="0" w:lastRowFirstColumn="0" w:lastRowLastColumn="0"/>
            <w:tcW w:w="2795" w:type="pct"/>
            <w:tcBorders>
              <w:top w:val="single" w:sz="4" w:space="0" w:color="auto"/>
              <w:left w:val="single" w:sz="4" w:space="0" w:color="auto"/>
              <w:bottom w:val="single" w:sz="4" w:space="0" w:color="auto"/>
              <w:right w:val="single" w:sz="4" w:space="0" w:color="auto"/>
            </w:tcBorders>
          </w:tcPr>
          <w:p w:rsidR="00EE2D49" w:rsidRPr="00EE2D49" w:rsidRDefault="00EE2D49" w:rsidP="0055611C">
            <w:pPr>
              <w:rPr>
                <w:szCs w:val="24"/>
              </w:rPr>
            </w:pPr>
            <w:r w:rsidRPr="00EE2D49">
              <w:rPr>
                <w:szCs w:val="24"/>
              </w:rPr>
              <w:t xml:space="preserve">Gebės atlikti medienos kuro gamybos linijų prietaisų keitimą, nustatymą, įrenginių derinimą, </w:t>
            </w:r>
            <w:proofErr w:type="spellStart"/>
            <w:r w:rsidRPr="00EE2D49">
              <w:rPr>
                <w:szCs w:val="24"/>
              </w:rPr>
              <w:t>pastūmos</w:t>
            </w:r>
            <w:proofErr w:type="spellEnd"/>
            <w:r w:rsidRPr="00EE2D49">
              <w:rPr>
                <w:szCs w:val="24"/>
              </w:rPr>
              <w:t xml:space="preserve"> ir kitų prietaisų reguliavimą, nustatymą. Gebės parinkti darbo režimus, juos derinti.. Žinos įrenginių valdymo ir kontrolės pagrindus. Gebės dirbti su medienos kuro gamybos (skiedrų, granulių, briketų) linijomis</w:t>
            </w:r>
          </w:p>
        </w:tc>
      </w:tr>
    </w:tbl>
    <w:p w:rsidR="00EE2D49" w:rsidRPr="00EE2D49" w:rsidRDefault="00EE2D49" w:rsidP="00EE2D49">
      <w:pPr>
        <w:spacing w:line="276" w:lineRule="auto"/>
        <w:jc w:val="both"/>
        <w:rPr>
          <w:rFonts w:eastAsia="Calibri"/>
          <w:szCs w:val="24"/>
          <w:highlight w:val="yellow"/>
          <w:vertAlign w:val="superscript"/>
        </w:rPr>
      </w:pPr>
    </w:p>
    <w:p w:rsidR="00EE2D49" w:rsidRPr="00EE2D49" w:rsidRDefault="00EE2D49" w:rsidP="00EE2D49">
      <w:pPr>
        <w:spacing w:line="276" w:lineRule="auto"/>
        <w:jc w:val="both"/>
        <w:rPr>
          <w:rFonts w:eastAsia="Calibri"/>
          <w:b/>
          <w:szCs w:val="24"/>
        </w:rPr>
      </w:pPr>
      <w:r w:rsidRPr="00EE2D49">
        <w:rPr>
          <w:rFonts w:eastAsia="Calibri"/>
          <w:b/>
          <w:szCs w:val="24"/>
        </w:rPr>
        <w:t>1.4</w:t>
      </w:r>
      <w:r w:rsidRPr="00EE2D49">
        <w:rPr>
          <w:rFonts w:eastAsia="Calibri"/>
          <w:szCs w:val="24"/>
        </w:rPr>
        <w:t xml:space="preserve">. </w:t>
      </w:r>
      <w:r w:rsidRPr="00EE2D49">
        <w:rPr>
          <w:rFonts w:eastAsia="Calibri"/>
          <w:b/>
          <w:szCs w:val="24"/>
        </w:rPr>
        <w:t>Baigęs šią NSŠ programą asmuo įgytas kompetencijas galės pritaikyti šioje profesinėje veikloje:</w:t>
      </w:r>
    </w:p>
    <w:p w:rsidR="00EE2D49" w:rsidRPr="00EE2D49" w:rsidRDefault="00EE2D49" w:rsidP="00EE2D49">
      <w:pPr>
        <w:spacing w:line="276" w:lineRule="auto"/>
        <w:jc w:val="both"/>
        <w:rPr>
          <w:rFonts w:eastAsia="Calibri"/>
          <w:szCs w:val="24"/>
        </w:rPr>
      </w:pPr>
      <w:r w:rsidRPr="00EE2D49">
        <w:rPr>
          <w:rFonts w:eastAsia="Calibri"/>
          <w:szCs w:val="24"/>
        </w:rPr>
        <w:t>įgytas kompetencijas pritaikys medienos apdirbimo staklininko profesinėje veikloje, kurioje gebės apdirbti medieną pozicinėmis staklėmis, su medienos ruošinių, gaminių bei medienos kuro gamybos linijomis.</w:t>
      </w:r>
    </w:p>
    <w:p w:rsidR="00EA5A45" w:rsidRPr="00EE2D49" w:rsidRDefault="00EA5A45">
      <w:bookmarkStart w:id="0" w:name="_GoBack"/>
      <w:bookmarkEnd w:id="0"/>
    </w:p>
    <w:sectPr w:rsidR="00EA5A45" w:rsidRPr="00EE2D4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B0566"/>
    <w:multiLevelType w:val="hybridMultilevel"/>
    <w:tmpl w:val="7BB8D8D2"/>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49"/>
    <w:rsid w:val="00EA5A45"/>
    <w:rsid w:val="00EE2D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653D"/>
  <w15:chartTrackingRefBased/>
  <w15:docId w15:val="{316756D9-0699-41F3-9B1F-D82145B3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4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paprastojilentel1">
    <w:name w:val="2 paprastoji lentelė1"/>
    <w:basedOn w:val="TableNormal"/>
    <w:uiPriority w:val="42"/>
    <w:rsid w:val="00EE2D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rsid w:val="00EE2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2294</Words>
  <Characters>1308</Characters>
  <Application>Microsoft Office Word</Application>
  <DocSecurity>0</DocSecurity>
  <Lines>10</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Adomavičienė Giedrė</dc:creator>
  <cp:keywords/>
  <dc:description/>
  <cp:lastModifiedBy>Adomavičienė Giedrė</cp:lastModifiedBy>
  <cp:revision>1</cp:revision>
  <dcterms:created xsi:type="dcterms:W3CDTF">2023-10-27T11:31:00Z</dcterms:created>
  <dcterms:modified xsi:type="dcterms:W3CDTF">2023-10-27T11:33:00Z</dcterms:modified>
</cp:coreProperties>
</file>